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                                               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Liberation Serif" w:hAnsi="Liberation Serif"/>
          <w:b/>
          <w:bCs/>
          <w:sz w:val="20"/>
          <w:szCs w:val="20"/>
          <w:lang w:eastAsia="ru-RU"/>
        </w:rPr>
      </w:pPr>
      <w:r>
        <w:rPr>
          <w:rFonts w:ascii="Liberation Serif" w:hAnsi="Liberation Serif"/>
          <w:b/>
          <w:bCs/>
          <w:sz w:val="20"/>
          <w:szCs w:val="20"/>
          <w:lang w:eastAsia="ru-RU"/>
        </w:rPr>
      </w:r>
    </w:p>
    <w:tbl>
      <w:tblPr>
        <w:tblStyle w:val="af3"/>
        <w:tblW w:w="15489" w:type="dxa"/>
        <w:jc w:val="left"/>
        <w:tblInd w:w="4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900"/>
        <w:gridCol w:w="5293"/>
        <w:gridCol w:w="5296"/>
      </w:tblGrid>
      <w:tr>
        <w:trPr/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52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/>
                <w:sz w:val="28"/>
                <w:szCs w:val="28"/>
                <w:lang w:eastAsia="ru-RU"/>
              </w:rPr>
            </w:r>
          </w:p>
        </w:tc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bidi="ar-SA"/>
              </w:rPr>
              <w:t>Начальник Управления образования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bidi="ar-SA"/>
              </w:rPr>
              <w:t>администрации Камышловского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bidi="ar-SA"/>
              </w:rPr>
              <w:t>муниципального района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8"/>
                <w:szCs w:val="28"/>
                <w:lang w:val="ru-RU" w:bidi="ar-SA"/>
              </w:rPr>
              <w:t>_________________Н.И. Павлюченко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Liberation Serif" w:hAnsi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/>
        <w:outlineLvl w:val="1"/>
        <w:rPr>
          <w:rFonts w:ascii="Liberation Serif" w:hAnsi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/>
          <w:b/>
          <w:bCs/>
          <w:sz w:val="28"/>
          <w:szCs w:val="28"/>
          <w:lang w:eastAsia="ru-RU"/>
        </w:rPr>
      </w:r>
    </w:p>
    <w:p>
      <w:pPr>
        <w:pStyle w:val="NoSpacing"/>
        <w:jc w:val="center"/>
        <w:rPr>
          <w:rFonts w:ascii="Liberation Serif" w:hAnsi="Liberation Serif"/>
          <w:sz w:val="28"/>
          <w:szCs w:val="28"/>
          <w:lang w:eastAsia="ru-RU"/>
        </w:rPr>
      </w:pPr>
      <w:r>
        <w:rPr>
          <w:rFonts w:ascii="Liberation Serif" w:hAnsi="Liberation Serif"/>
          <w:sz w:val="28"/>
          <w:szCs w:val="28"/>
          <w:lang w:eastAsia="ru-RU"/>
        </w:rPr>
        <w:t>План</w:t>
      </w:r>
    </w:p>
    <w:p>
      <w:pPr>
        <w:pStyle w:val="NoSpacing"/>
        <w:jc w:val="center"/>
        <w:rPr>
          <w:rFonts w:ascii="Liberation Serif" w:hAnsi="Liberation Serif"/>
          <w:sz w:val="28"/>
          <w:szCs w:val="28"/>
          <w:lang w:eastAsia="ru-RU"/>
        </w:rPr>
      </w:pPr>
      <w:r>
        <w:rPr>
          <w:rFonts w:ascii="Liberation Serif" w:hAnsi="Liberation Serif"/>
          <w:sz w:val="28"/>
          <w:szCs w:val="28"/>
          <w:lang w:eastAsia="ru-RU"/>
        </w:rPr>
        <w:t>организационных мероприятий</w:t>
      </w:r>
    </w:p>
    <w:p>
      <w:pPr>
        <w:pStyle w:val="NoSpacing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eastAsia="ru-RU"/>
        </w:rPr>
        <w:t>Управления образования администрации</w:t>
      </w:r>
    </w:p>
    <w:p>
      <w:pPr>
        <w:pStyle w:val="NoSpacing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eastAsia="ru-RU"/>
        </w:rPr>
        <w:t>Камышловского муниципального района</w:t>
      </w:r>
    </w:p>
    <w:p>
      <w:pPr>
        <w:pStyle w:val="NoSpacing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eastAsia="ru-RU"/>
        </w:rPr>
        <w:t>на сентябрь 2026 года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</w:r>
    </w:p>
    <w:tbl>
      <w:tblPr>
        <w:tblW w:w="150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975"/>
        <w:gridCol w:w="2130"/>
        <w:gridCol w:w="3405"/>
        <w:gridCol w:w="2534"/>
      </w:tblGrid>
      <w:tr>
        <w:trPr/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Дата исполнения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Ответственный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right="55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4</w:t>
            </w:r>
          </w:p>
        </w:tc>
      </w:tr>
      <w:tr>
        <w:trPr/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  <w:t>Нормативно-правовое обеспечение деятельности Управления образования, образовательных организаций</w:t>
            </w:r>
          </w:p>
        </w:tc>
      </w:tr>
      <w:tr>
        <w:trPr>
          <w:trHeight w:val="1014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iCs/>
                <w:sz w:val="24"/>
                <w:szCs w:val="24"/>
                <w:lang w:eastAsia="ru-RU"/>
              </w:rPr>
              <w:t>Разработка нормативных, правовых актов: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lang w:eastAsia="ru-RU"/>
              </w:rPr>
              <w:t>Приказы: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Об утверждении Плана мероприятий («дорожная карта») по развитию  муниципальной системы оценки качества образования и механизмов управления качеством образования в  Камышловском муниципальном  районе на 2026-2028 годы;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Об утверждении Комплекса  мер по реализации Плана мероприятий («дорожная карта») по развитию  муниципальной системы оценки качества образования и механизмов управления качеством образования в  Камышловском муниципальном  районе на 2026-2028 годы 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в 2026/2027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учебном году»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i/>
                <w:i/>
              </w:rPr>
            </w:pPr>
            <w:r>
              <w:rPr>
                <w:rFonts w:ascii="Liberation Serif" w:hAnsi="Liberation Serif"/>
                <w:i/>
                <w:sz w:val="24"/>
                <w:szCs w:val="24"/>
              </w:rPr>
              <w:t>(план работы)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18 сентября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Управление образования;</w:t>
            </w:r>
          </w:p>
          <w:p>
            <w:pPr>
              <w:pStyle w:val="Normal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МКУ РИМЦ</w:t>
            </w:r>
          </w:p>
        </w:tc>
      </w:tr>
      <w:tr>
        <w:trPr>
          <w:trHeight w:val="486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iCs/>
                <w:sz w:val="24"/>
                <w:szCs w:val="24"/>
                <w:lang w:eastAsia="ru-RU"/>
              </w:rPr>
              <w:t>О назначении руководителей районных методических объединений.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25 сентября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Анохина М.С.</w:t>
            </w:r>
          </w:p>
        </w:tc>
      </w:tr>
      <w:tr>
        <w:trPr>
          <w:trHeight w:val="438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Совещания, заседания, собеседования, консультации</w:t>
            </w:r>
          </w:p>
        </w:tc>
      </w:tr>
      <w:tr>
        <w:trPr>
          <w:trHeight w:val="424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Совещание руководителей ОУ</w:t>
            </w:r>
          </w:p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- Об итогах тарификации работников образовательных организаций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15 сентября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10-00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Павлюченко Н.И.</w:t>
            </w:r>
          </w:p>
        </w:tc>
      </w:tr>
      <w:tr>
        <w:trPr>
          <w:trHeight w:val="60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Совещание зам. директора по УВР.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Заседание муниципального методического совета.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11 сентября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right="55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Анохина М.С.,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методисты РИМЦ,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 xml:space="preserve">руководители РМО, 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зам директора по УВР</w:t>
            </w:r>
          </w:p>
        </w:tc>
      </w:tr>
      <w:tr>
        <w:trPr>
          <w:trHeight w:val="60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Совещание с ответственными за организацию и проведение школьного, муниципального этапов всероссийской олимпиады школьников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дата и время будут сообщены дополнительно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right="55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Анохина М.С.</w:t>
            </w:r>
          </w:p>
        </w:tc>
      </w:tr>
      <w:tr>
        <w:trPr>
          <w:trHeight w:val="622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Аппаратное совещание Управления образования.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Анализ реализации Плана мероприятий по направлениям за прошедший период (сентябрь) и планирование деятельности на предстоящий период (октябрь).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30 сентября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10-00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Управление образования;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МКУ РИМЦ</w:t>
            </w:r>
          </w:p>
        </w:tc>
      </w:tr>
      <w:tr>
        <w:trPr>
          <w:trHeight w:val="174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  <w:t>Работа комиссий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</w:tr>
      <w:tr>
        <w:trPr>
          <w:trHeight w:val="174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Комиссия по награждению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25 сентября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Прожерина С.И.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ТКДН и ЗП Камышловского района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02,09,16,23,30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сентября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Коряпина М.А.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Заседание конкурсной комиссии на лучший оздоровительный лагерь с дневным пребыванием в 2026 году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01.09 по 25.09.2026 года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Коряпина М.А.</w:t>
            </w:r>
          </w:p>
        </w:tc>
      </w:tr>
      <w:tr>
        <w:trPr>
          <w:trHeight w:val="438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  <w:t>Работа в государственных информационных системах, используемых в образовательном процессе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Постановка на учет и зачисление детей в дошкольные образовательные организации Камышловского муниципального района (работа в модуле «Электронная очередь в ДОО» ГИС СО «Единое цифровое пространство»)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Лотова Е.Ф.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Работа по актуализации информации об очередниках, состоящих на учете  в ДОО (работа в модуле «Электронная очередь в ДОО ГИС СО «Единое цифровое пространство»)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Лотова Е.Ф.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Рук.ДОО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Работа с модулем «Учет учащихся и педагогов» и «Электронная очередь в школы» ГИС СО «Единое цифровое пространство»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Лотова Е.Ф.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Рук.ОО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ответ.за инф.обмен в ОО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Работа с модулем «Электронная очередь в лагеря» ГИС СО «ЕЦП»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Настройка приемных кампаний в лагеря и санатории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в течение всего периода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Лотова Е.Ф.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ответ.за работу в системе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Работа на сайте технической поддержки ГИС СО «Единое цифровое пространство»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в течение всего периода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Лотова Е.Ф.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Работа на федеральной информационной Платформе обратной связи (ПОС).</w:t>
            </w:r>
          </w:p>
          <w:p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Прием и обработка сообщений и обращений граждан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в течение всего периода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Лотова Е.Ф.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Работа в Региональной базе данных ГИС СО «ЕЦП» (заполнение форм отчетности)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в течение всего периода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Лотова Е.Ф.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ответ.от ОО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Работа в типовом облачном решении (ФГИС «Единая система предоставления государственных и муниципальных услуг (сервисов)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в течение всего периода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Лотова Е.Ф.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Работа в системе мониторинга социально-экономического развития Свердловской области («Мониторинг СЭР»)</w:t>
            </w:r>
          </w:p>
          <w:p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Внесение показателей для оценки эффективности деятельности органов МСУ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Лотова Е.Ф.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Работа в автоматизированной информационной системе АИС «Книгозаказ»</w:t>
            </w:r>
            <w:bookmarkStart w:id="0" w:name="_GoBack"/>
            <w:bookmarkEnd w:id="0"/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в течение всего периода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111111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Лотова Е.Ф.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библиотекари ОО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Выдача направлений для зачисления в ДОО Камышловского муниципального района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всего периода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Лотова Е.Ф.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Реализация мероприятий согласно Дорожной карте по внедрению типового облачного решения в сфере образования «Моя школа» в общеобразовательные организации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всего периода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Лотова Е.Ф.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Руководители ОО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Зам.рук.ОО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Педагоги ОО</w:t>
            </w:r>
          </w:p>
        </w:tc>
      </w:tr>
      <w:tr>
        <w:trPr>
          <w:trHeight w:val="735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Заполнение отчетов по выполнению целевых показателей по организации отдыха и оздоровления детей за август 2026 года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05 сентября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Коряпина М.А.</w:t>
            </w:r>
          </w:p>
        </w:tc>
      </w:tr>
      <w:tr>
        <w:trPr>
          <w:trHeight w:val="267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  <w:t>Обеспечение требований безопасности и санитарного законодательства</w:t>
            </w:r>
          </w:p>
        </w:tc>
      </w:tr>
      <w:tr>
        <w:trPr>
          <w:trHeight w:val="413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функционирования, заболеваемости учащихся и сотрудников ОО/ДОО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ежедневно,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Степанова О.Л.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Ялина О.В.</w:t>
            </w:r>
          </w:p>
        </w:tc>
      </w:tr>
      <w:tr>
        <w:trPr>
          <w:trHeight w:val="58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организации питания в образовательных организациях и соблюдение требований санитарного законодательства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Степанова О.Л.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Ялина О.В.</w:t>
            </w:r>
          </w:p>
        </w:tc>
      </w:tr>
      <w:tr>
        <w:trPr>
          <w:trHeight w:val="306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lang w:eastAsia="ru-RU"/>
              </w:rPr>
              <w:t>Информационно-аналитическая деятельность</w:t>
            </w:r>
          </w:p>
        </w:tc>
      </w:tr>
      <w:tr>
        <w:trPr>
          <w:trHeight w:val="267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размещения графиков оценочных процедур на официальных сайтах общеобразовательных организаций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15 сентября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РИМЦ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bookmarkStart w:id="1" w:name="_GoBack_Копия_3"/>
            <w:bookmarkEnd w:id="1"/>
            <w:r>
              <w:rPr>
                <w:rFonts w:ascii="Liberation Serif" w:hAnsi="Liberation Serif"/>
                <w:sz w:val="24"/>
                <w:szCs w:val="24"/>
              </w:rPr>
              <w:t>Захарова Т.Ф.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Руководители ОО</w:t>
            </w:r>
          </w:p>
        </w:tc>
      </w:tr>
      <w:tr>
        <w:trPr>
          <w:trHeight w:val="267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val="clear" w:color="auto" w:fill="FFFFFF"/>
              <w:spacing w:lineRule="auto" w:line="240" w:before="0" w:after="0"/>
              <w:jc w:val="both"/>
              <w:rPr>
                <w:rFonts w:ascii="Liberation Serif" w:hAnsi="Liberation Serif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bCs/>
                <w:sz w:val="24"/>
                <w:szCs w:val="24"/>
                <w:lang w:eastAsia="ru-RU"/>
              </w:rPr>
              <w:t>Подведение итогов летней оздоровительной кампании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05 сентября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>
          <w:trHeight w:val="267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20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Анализ эффективности принятых мер по развитию муниципальной системы оценки качества образования в Камышловском муниципальном районе в 2025/2026 учебном году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10 сентября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РИМЦ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Павлюченко Н.И.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образования, РИМЦ</w:t>
            </w:r>
          </w:p>
        </w:tc>
      </w:tr>
      <w:tr>
        <w:trPr>
          <w:trHeight w:val="379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Система оценки качества подготовки обучающихся</w:t>
            </w:r>
          </w:p>
        </w:tc>
      </w:tr>
      <w:tr>
        <w:trPr>
          <w:trHeight w:val="346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Организация и проведение дополнительного периода  ОГЭ  ППЭ 1301: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r>
          </w:p>
        </w:tc>
        <w:tc>
          <w:tcPr>
            <w:tcW w:w="3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ППЭ 1301</w:t>
            </w:r>
          </w:p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МКОУ Баранниковская СОШ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</w:r>
          </w:p>
        </w:tc>
        <w:tc>
          <w:tcPr>
            <w:tcW w:w="2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Захарова Т.Ф.,</w:t>
            </w:r>
          </w:p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Руководитель ППЭ, ППОИ,</w:t>
            </w:r>
          </w:p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Руководитель ОО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color w:themeColor="text1"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themeColor="text1" w:val="000000"/>
                <w:sz w:val="24"/>
                <w:szCs w:val="24"/>
              </w:rPr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val="clear" w:color="auto" w:fill="FFFFFF"/>
              <w:spacing w:lineRule="auto" w:line="240" w:before="0" w:after="0"/>
              <w:rPr/>
            </w:pPr>
            <w:r>
              <w:rPr>
                <w:rFonts w:eastAsia="Times New Roman" w:ascii="Liberation Serif" w:hAnsi="Liberation Serif"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200"/>
              <w:jc w:val="center"/>
              <w:rPr/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 сентября</w:t>
            </w:r>
          </w:p>
        </w:tc>
        <w:tc>
          <w:tcPr>
            <w:tcW w:w="3405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25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val="clear" w:color="auto" w:fill="FFFFFF"/>
              <w:spacing w:lineRule="auto" w:line="240" w:before="0" w:after="0"/>
              <w:rPr/>
            </w:pPr>
            <w:r>
              <w:rPr>
                <w:rFonts w:eastAsia="Times New Roman" w:ascii="Liberation Serif" w:hAnsi="Liberation Serif"/>
                <w:bCs/>
                <w:sz w:val="24"/>
                <w:szCs w:val="24"/>
                <w:lang w:eastAsia="ru-RU"/>
              </w:rPr>
              <w:t>Русский  язык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200"/>
              <w:jc w:val="center"/>
              <w:rPr/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5 сентября</w:t>
            </w:r>
          </w:p>
        </w:tc>
        <w:tc>
          <w:tcPr>
            <w:tcW w:w="3405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25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10</w:t>
            </w:r>
            <w:r>
              <w:rPr/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3405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25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Химия, Информатика (КОГЭ)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14</w:t>
            </w:r>
            <w:r>
              <w:rPr/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3405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25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Биология - P </w:t>
            </w:r>
            <w:r>
              <w:rPr>
                <w:rFonts w:eastAsia="MS Gothic" w:cs="MS Gothic" w:ascii="Liberation Serif" w:hAnsi="Liberation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Обществознание - P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23</w:t>
            </w:r>
            <w:r>
              <w:rPr/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340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25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Работа ТП ГЭК в ППЭ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Согласно расписанию  ГИА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по отдельному графику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ППЭ ОГЭ 1301</w:t>
            </w:r>
          </w:p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Захарова Т.Ф.</w:t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Контроль своевременности, полноты, достоверности данных в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РБД </w:t>
              <w:br/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Захарова Т.Ф.</w:t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Работа Апелляционной комиссии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Территориальный пункт Апелляционной комиссии на базе МКОУ Баранниковская СОШ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Захарова Т.Ф.,</w:t>
            </w:r>
          </w:p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Сырба Н.Б.</w:t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Работа предметных подкомиссий по учебным предметам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отдельному графику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ППОИ 130</w:t>
            </w:r>
          </w:p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 базе МКОУ Баранниковская СОШ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Захарова Т.Ф.,</w:t>
            </w:r>
          </w:p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Потапова Ю.Л., руководитель ППОИ,</w:t>
            </w:r>
          </w:p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>
              <w:rPr>
                <w:rFonts w:ascii="Liberation Serif" w:hAnsi="Liberation Serif"/>
                <w:sz w:val="24"/>
                <w:szCs w:val="24"/>
              </w:rPr>
              <w:t>Подоксенов С.В.,  Пермикин И.А., тех. специалист ППОИ</w:t>
            </w:r>
          </w:p>
          <w:p>
            <w:pPr>
              <w:pStyle w:val="Normal"/>
              <w:spacing w:lineRule="auto" w:line="240" w:before="0" w:after="0"/>
              <w:ind w:hanging="11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Председатели предметных подкомиссий</w:t>
            </w:r>
          </w:p>
        </w:tc>
      </w:tr>
      <w:tr>
        <w:trPr>
          <w:trHeight w:val="410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Система работы со школами с низкими результатами обучения и/или школами,</w:t>
            </w:r>
          </w:p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функционирующими в неблагоприятных социальных условиях</w:t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Методическая неделя молодого педагога    «Первые шаги в профессии»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color w:themeColor="dark1"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themeColor="dark1" w:val="000000"/>
                <w:sz w:val="24"/>
                <w:szCs w:val="24"/>
              </w:rPr>
              <w:t>В течение месяца по внутренним планам ОО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ОО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Школьные координаторы Целевой модели наставничества</w:t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профилактической акции /»Помоги пойти учиться»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 24 августа по 07 сентября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Коряпина М.А.</w:t>
            </w:r>
          </w:p>
        </w:tc>
      </w:tr>
      <w:tr>
        <w:trPr>
          <w:trHeight w:val="41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Мониторинг обучающихся не посещающих или систематически пропускающих занятия в образовательных организациях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Аржанникова М.А.</w:t>
            </w:r>
          </w:p>
        </w:tc>
      </w:tr>
      <w:tr>
        <w:trPr>
          <w:trHeight w:val="410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  <w:t>Система выявления поддержки и развития способностей и талантов у детей и молодежи</w:t>
            </w:r>
          </w:p>
        </w:tc>
      </w:tr>
      <w:tr>
        <w:trPr>
          <w:trHeight w:val="532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Школьный этап всероссийской олимпиады школьников</w:t>
            </w:r>
            <w:r>
              <w:rPr/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в Свердловской области в 2026/2027 учебном году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 по графику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Анохина М.С., ответственные организаторы в ОУ</w:t>
            </w:r>
          </w:p>
        </w:tc>
      </w:tr>
      <w:tr>
        <w:trPr>
          <w:trHeight w:val="203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Всероссийский конкурс сочинений (муниципальный этап)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прием работ до 14.09.2026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 сентября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13-30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работа жюри муниципального этапа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Анохина М.С.,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РМО учителей русского языка и литературы</w:t>
            </w:r>
          </w:p>
        </w:tc>
      </w:tr>
      <w:tr>
        <w:trPr>
          <w:trHeight w:val="319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Система работы по самоопределению и профессиональной ориентации обучающихся</w:t>
            </w:r>
          </w:p>
        </w:tc>
      </w:tr>
      <w:tr>
        <w:trPr>
          <w:trHeight w:val="445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тематических профориентационных уроков и профориентационной диагностики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Анохина М.С.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Руководители ОУ Заместители директора по УВР</w:t>
            </w:r>
          </w:p>
        </w:tc>
      </w:tr>
      <w:tr>
        <w:trPr>
          <w:trHeight w:val="279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Система мониторинга эффективности руководителей образовательных организаций</w:t>
            </w:r>
          </w:p>
        </w:tc>
      </w:tr>
      <w:tr>
        <w:trPr>
          <w:trHeight w:val="279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</w:rPr>
              <w:t>Конкурс по благоустройству территорий  образовательных организаций Камышловского муниципального  района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ДОО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Методисты РИМЦ</w:t>
            </w:r>
          </w:p>
        </w:tc>
      </w:tr>
      <w:tr>
        <w:trPr>
          <w:trHeight w:val="279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b/>
                <w:bCs/>
                <w:sz w:val="24"/>
                <w:szCs w:val="24"/>
                <w:lang w:eastAsia="ru-RU" w:bidi="ru-RU"/>
              </w:rPr>
              <w:t>Система обеспечения профессионального развития педагогических работников</w:t>
            </w:r>
          </w:p>
        </w:tc>
      </w:tr>
      <w:tr>
        <w:trPr>
          <w:trHeight w:val="26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Работа районных методических объединений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right="55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2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>
          <w:trHeight w:val="260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 Единый методический день работников образования Камышловского муниципального района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 Фестиваль методических кейсов (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этап).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Презентация методических кейсов</w:t>
            </w:r>
            <w:r>
              <w:rPr/>
              <w:t xml:space="preserve"> у</w:t>
            </w:r>
            <w:r>
              <w:rPr>
                <w:rFonts w:ascii="Liberation Serif" w:hAnsi="Liberation Serif"/>
                <w:sz w:val="24"/>
                <w:szCs w:val="24"/>
              </w:rPr>
              <w:t>частников Конкурса «Панорама методических кейсов» для широкого круга специалистов сферы образования.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25 сентября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13-30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МКОУ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Обуховская СОШ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методисты РИМЦ, руководители районных методических объединений</w:t>
            </w:r>
          </w:p>
        </w:tc>
      </w:tr>
      <w:tr>
        <w:trPr>
          <w:trHeight w:val="279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Работа организационного комитета районного конкурса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«Фестиваль педагогических достижений -2026»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(заключительный этап, подготовка к фестивалю)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методисты РИМЦ</w:t>
            </w:r>
          </w:p>
        </w:tc>
      </w:tr>
      <w:tr>
        <w:trPr>
          <w:trHeight w:val="279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Совещание советников директора по воспитанию и взаимодействию с детскими общественными объединениями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 сентября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right="55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МКОУ Обуховская СОШ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Горюшина К.С.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Движение первых</w:t>
            </w:r>
          </w:p>
        </w:tc>
      </w:tr>
      <w:tr>
        <w:trPr>
          <w:trHeight w:val="279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Система организации воспитания обучающихся</w:t>
            </w:r>
          </w:p>
        </w:tc>
      </w:tr>
      <w:tr>
        <w:trPr>
          <w:trHeight w:val="279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 w:cs="Liberation Serif"/>
                <w:b/>
                <w:color w:val="000000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Туристический слет школьников Камышловского района, посвященного здоровому образу жизни, в рамках соревнований «Школа безопасности»,</w:t>
            </w: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муниципального этапа Всероссийских спортивных игр школьников «Президентские спортивные игры».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 сентября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10.30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п. Октябрьский,</w:t>
            </w:r>
          </w:p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лыжная база «Масляны»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Горюшина К.С.</w:t>
            </w:r>
          </w:p>
        </w:tc>
      </w:tr>
      <w:tr>
        <w:trPr>
          <w:trHeight w:val="279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color w:val="000000"/>
                <w:sz w:val="24"/>
                <w:szCs w:val="24"/>
              </w:rPr>
              <w:t>Муниципальный этап федерального мероприятия «Звезды Первых»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 сентября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10-00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Восточный СДК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Специалисты «Движения Первых»</w:t>
            </w:r>
          </w:p>
        </w:tc>
      </w:tr>
      <w:tr>
        <w:trPr>
          <w:trHeight w:val="279" w:hRule="atLeast"/>
        </w:trPr>
        <w:tc>
          <w:tcPr>
            <w:tcW w:w="15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Календарь образовательных событий и памятных дат (Дни единых действий)</w:t>
            </w:r>
          </w:p>
        </w:tc>
      </w:tr>
      <w:tr>
        <w:trPr>
          <w:trHeight w:val="279" w:hRule="atLeast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День знаний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01 сентября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>
          <w:trHeight w:val="279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День окончания Второй мировой войны, День солидарности в борьбе с терроризмом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 сентября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>
          <w:trHeight w:val="279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08 сентября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>
          <w:trHeight w:val="279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Международный день памяти жертв фашизма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 сентября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>
          <w:trHeight w:val="279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Неделя безопасности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02-09 сентября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>
          <w:trHeight w:val="279" w:hRule="atLeast"/>
        </w:trPr>
        <w:tc>
          <w:tcPr>
            <w:tcW w:w="6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День работника дошкольного образования</w:t>
            </w:r>
          </w:p>
        </w:tc>
        <w:tc>
          <w:tcPr>
            <w:tcW w:w="2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 сентября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Liberation Serif" w:hAnsi="Liberation Serif"/>
          <w:b/>
          <w:bCs/>
          <w:sz w:val="24"/>
          <w:szCs w:val="24"/>
          <w:lang w:eastAsia="ru-RU"/>
        </w:rPr>
      </w:pPr>
      <w:r>
        <w:rPr>
          <w:rFonts w:ascii="Liberation Serif" w:hAnsi="Liberation Serif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Liberation Serif" w:hAnsi="Liberation Serif"/>
          <w:b/>
          <w:bCs/>
          <w:sz w:val="24"/>
          <w:szCs w:val="24"/>
          <w:lang w:eastAsia="ru-RU"/>
        </w:rPr>
      </w:pPr>
      <w:r>
        <w:rPr>
          <w:rFonts w:ascii="Liberation Serif" w:hAnsi="Liberation Serif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Liberation Serif" w:hAnsi="Liberation Serif"/>
          <w:b/>
          <w:bCs/>
          <w:sz w:val="24"/>
          <w:szCs w:val="24"/>
          <w:lang w:eastAsia="ru-RU"/>
        </w:rPr>
      </w:pPr>
      <w:r>
        <w:rPr>
          <w:rFonts w:ascii="Liberation Serif" w:hAnsi="Liberation Serif"/>
          <w:b/>
          <w:bCs/>
          <w:sz w:val="24"/>
          <w:szCs w:val="24"/>
          <w:lang w:eastAsia="ru-RU"/>
        </w:rPr>
      </w:r>
    </w:p>
    <w:sectPr>
      <w:type w:val="nextPage"/>
      <w:pgSz w:orient="landscape" w:w="16838" w:h="11906"/>
      <w:pgMar w:left="454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Hyperlink" w:uiPriority="0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02cc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9"/>
    <w:qFormat/>
    <w:locked/>
    <w:rsid w:val="00f22842"/>
    <w:pPr>
      <w:keepNext w:val="true"/>
      <w:spacing w:lineRule="auto" w:line="240" w:before="240" w:after="60"/>
      <w:outlineLvl w:val="0"/>
    </w:pPr>
    <w:rPr>
      <w:rFonts w:ascii="Arial" w:hAnsi="Arial"/>
      <w:b/>
      <w:kern w:val="2"/>
      <w:sz w:val="32"/>
      <w:szCs w:val="20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ой текст Знак"/>
    <w:uiPriority w:val="99"/>
    <w:qFormat/>
    <w:locked/>
    <w:rsid w:val="00061be4"/>
    <w:rPr>
      <w:rFonts w:ascii="Times New Roman" w:hAnsi="Times New Roman"/>
      <w:sz w:val="20"/>
      <w:lang w:eastAsia="ru-RU"/>
    </w:rPr>
  </w:style>
  <w:style w:type="character" w:styleId="apple-converted-space" w:customStyle="1">
    <w:name w:val="apple-converted-space"/>
    <w:uiPriority w:val="99"/>
    <w:qFormat/>
    <w:rsid w:val="0093721e"/>
    <w:rPr/>
  </w:style>
  <w:style w:type="character" w:styleId="1" w:customStyle="1">
    <w:name w:val="Заголовок 1 Знак"/>
    <w:uiPriority w:val="99"/>
    <w:qFormat/>
    <w:rsid w:val="00f22842"/>
    <w:rPr>
      <w:rFonts w:ascii="Arial" w:hAnsi="Arial"/>
      <w:b/>
      <w:kern w:val="2"/>
      <w:sz w:val="32"/>
    </w:rPr>
  </w:style>
  <w:style w:type="character" w:styleId="Hyperlink">
    <w:name w:val="Hyperlink"/>
    <w:unhideWhenUsed/>
    <w:rsid w:val="00310edb"/>
    <w:rPr>
      <w:color w:val="0000FF"/>
      <w:u w:val="single"/>
    </w:rPr>
  </w:style>
  <w:style w:type="character" w:styleId="SubtleEmphasis">
    <w:name w:val="Subtle Emphasis"/>
    <w:uiPriority w:val="19"/>
    <w:qFormat/>
    <w:rsid w:val="002c7af2"/>
    <w:rPr>
      <w:i/>
      <w:iCs/>
      <w:color w:val="808080"/>
    </w:rPr>
  </w:style>
  <w:style w:type="character" w:styleId="dropdown-user-namefirst-letter" w:customStyle="1">
    <w:name w:val="dropdown-user-name__first-letter"/>
    <w:qFormat/>
    <w:rsid w:val="000962c0"/>
    <w:rPr/>
  </w:style>
  <w:style w:type="character" w:styleId="115pt" w:customStyle="1">
    <w:name w:val="Основной текст + 11;5 pt;Полужирный"/>
    <w:qFormat/>
    <w:rsid w:val="001c729c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styleId="FontStyle11" w:customStyle="1">
    <w:name w:val="Font Style11"/>
    <w:qFormat/>
    <w:rsid w:val="003e32ac"/>
    <w:rPr>
      <w:rFonts w:ascii="Times New Roman" w:hAnsi="Times New Roman" w:cs="Times New Roman"/>
      <w:sz w:val="26"/>
      <w:szCs w:val="26"/>
    </w:rPr>
  </w:style>
  <w:style w:type="character" w:styleId="115pt1" w:customStyle="1">
    <w:name w:val="Основной текст + 11;5 pt"/>
    <w:qFormat/>
    <w:rsid w:val="003e32ac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styleId="Style14" w:customStyle="1">
    <w:name w:val="Основной текст_"/>
    <w:link w:val="11"/>
    <w:uiPriority w:val="99"/>
    <w:qFormat/>
    <w:locked/>
    <w:rsid w:val="00cd72c7"/>
    <w:rPr>
      <w:rFonts w:ascii="Times New Roman" w:hAnsi="Times New Roman"/>
      <w:sz w:val="26"/>
      <w:szCs w:val="26"/>
      <w:shd w:fill="FFFFFF" w:val="clear"/>
    </w:rPr>
  </w:style>
  <w:style w:type="character" w:styleId="2" w:customStyle="1">
    <w:name w:val="Основной текст (2)_"/>
    <w:link w:val="21"/>
    <w:uiPriority w:val="99"/>
    <w:qFormat/>
    <w:locked/>
    <w:rsid w:val="003b23d0"/>
    <w:rPr>
      <w:rFonts w:ascii="Times New Roman" w:hAnsi="Times New Roman"/>
      <w:b/>
      <w:bCs/>
      <w:sz w:val="26"/>
      <w:szCs w:val="26"/>
      <w:shd w:fill="FFFFFF" w:val="clear"/>
    </w:rPr>
  </w:style>
  <w:style w:type="character" w:styleId="Style15" w:customStyle="1">
    <w:name w:val="Основной текст + Полужирный"/>
    <w:uiPriority w:val="99"/>
    <w:qFormat/>
    <w:rsid w:val="003b23d0"/>
    <w:rPr>
      <w:rFonts w:ascii="Times New Roman" w:hAnsi="Times New Roman" w:cs="Times New Roman"/>
      <w:b/>
      <w:bCs/>
      <w:color w:val="000000"/>
      <w:spacing w:val="0"/>
      <w:w w:val="100"/>
      <w:sz w:val="26"/>
      <w:szCs w:val="26"/>
      <w:shd w:fill="FFFFFF" w:val="clear"/>
      <w:lang w:val="ru-RU"/>
    </w:rPr>
  </w:style>
  <w:style w:type="paragraph" w:styleId="Style16" w:customStyle="1">
    <w:name w:val="Заголовок"/>
    <w:basedOn w:val="Normal"/>
    <w:next w:val="BodyText"/>
    <w:qFormat/>
    <w:rsid w:val="003e32ac"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061be4"/>
    <w:pPr>
      <w:spacing w:lineRule="auto" w:line="240" w:before="0" w:after="0"/>
    </w:pPr>
    <w:rPr>
      <w:rFonts w:ascii="Times New Roman" w:hAnsi="Times New Roman"/>
      <w:sz w:val="20"/>
      <w:szCs w:val="20"/>
      <w:lang w:eastAsia="ru-RU"/>
    </w:rPr>
  </w:style>
  <w:style w:type="paragraph" w:styleId="List">
    <w:name w:val="List"/>
    <w:basedOn w:val="BodyText"/>
    <w:rsid w:val="003e32ac"/>
    <w:pPr/>
    <w:rPr>
      <w:rFonts w:ascii="PT Astra Serif" w:hAnsi="PT Astra Serif" w:cs="FreeSans"/>
    </w:rPr>
  </w:style>
  <w:style w:type="paragraph" w:styleId="Caption">
    <w:name w:val="caption"/>
    <w:basedOn w:val="Normal"/>
    <w:qFormat/>
    <w:rsid w:val="003e32ac"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IndexHeading">
    <w:name w:val="index heading"/>
    <w:basedOn w:val="Normal"/>
    <w:qFormat/>
    <w:rsid w:val="003e32ac"/>
    <w:pPr>
      <w:suppressLineNumbers/>
    </w:pPr>
    <w:rPr>
      <w:rFonts w:ascii="PT Astra Serif" w:hAnsi="PT Astra Serif" w:cs="FreeSans"/>
    </w:rPr>
  </w:style>
  <w:style w:type="paragraph" w:styleId="ListParagraph">
    <w:name w:val="List Paragraph"/>
    <w:basedOn w:val="Normal"/>
    <w:uiPriority w:val="34"/>
    <w:qFormat/>
    <w:rsid w:val="00944770"/>
    <w:pPr>
      <w:spacing w:before="0" w:after="200"/>
      <w:ind w:left="720"/>
      <w:contextualSpacing/>
    </w:pPr>
    <w:rPr/>
  </w:style>
  <w:style w:type="paragraph" w:styleId="NormalWeb">
    <w:name w:val="Normal (Web)"/>
    <w:basedOn w:val="Normal"/>
    <w:uiPriority w:val="99"/>
    <w:qFormat/>
    <w:rsid w:val="00693fb6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NoSpacing">
    <w:name w:val="No Spacing"/>
    <w:qFormat/>
    <w:rsid w:val="00402cc1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TableParagraph" w:customStyle="1">
    <w:name w:val="Table Paragraph"/>
    <w:basedOn w:val="Normal"/>
    <w:uiPriority w:val="1"/>
    <w:qFormat/>
    <w:rsid w:val="00f258f6"/>
    <w:pPr>
      <w:widowControl w:val="false"/>
      <w:spacing w:lineRule="auto" w:line="240" w:before="0" w:after="0"/>
      <w:ind w:left="108"/>
    </w:pPr>
    <w:rPr>
      <w:rFonts w:ascii="Times New Roman" w:hAnsi="Times New Roman" w:eastAsia="Times New Roman"/>
    </w:rPr>
  </w:style>
  <w:style w:type="paragraph" w:styleId="Default" w:customStyle="1">
    <w:name w:val="Default"/>
    <w:qFormat/>
    <w:rsid w:val="003e32a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11" w:customStyle="1">
    <w:name w:val="Основной текст1"/>
    <w:basedOn w:val="Normal"/>
    <w:link w:val="Style14"/>
    <w:uiPriority w:val="99"/>
    <w:qFormat/>
    <w:rsid w:val="00cd72c7"/>
    <w:pPr>
      <w:widowControl w:val="false"/>
      <w:shd w:val="clear" w:color="auto" w:fill="FFFFFF"/>
      <w:suppressAutoHyphens w:val="false"/>
      <w:spacing w:lineRule="exact" w:line="322" w:before="0" w:after="900"/>
      <w:ind w:hanging="360"/>
      <w:jc w:val="right"/>
    </w:pPr>
    <w:rPr>
      <w:rFonts w:ascii="Times New Roman" w:hAnsi="Times New Roman"/>
      <w:sz w:val="26"/>
      <w:szCs w:val="26"/>
      <w:lang w:eastAsia="ru-RU"/>
    </w:rPr>
  </w:style>
  <w:style w:type="paragraph" w:styleId="21" w:customStyle="1">
    <w:name w:val="Основной текст (2)"/>
    <w:basedOn w:val="Normal"/>
    <w:link w:val="2"/>
    <w:uiPriority w:val="99"/>
    <w:qFormat/>
    <w:rsid w:val="003b23d0"/>
    <w:pPr>
      <w:widowControl w:val="false"/>
      <w:shd w:val="clear" w:color="auto" w:fill="FFFFFF"/>
      <w:suppressAutoHyphens w:val="false"/>
      <w:spacing w:lineRule="exact" w:line="317" w:before="900" w:after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Style18" w:customStyle="1">
    <w:name w:val="Содержимое таблицы"/>
    <w:basedOn w:val="Normal"/>
    <w:qFormat/>
    <w:rsid w:val="00e059da"/>
    <w:pPr>
      <w:widowControl w:val="false"/>
      <w:suppressLineNumbers/>
    </w:pPr>
    <w:rPr/>
  </w:style>
  <w:style w:type="paragraph" w:styleId="Style19" w:customStyle="1">
    <w:name w:val="Заголовок таблицы"/>
    <w:basedOn w:val="Style18"/>
    <w:qFormat/>
    <w:rsid w:val="00e059da"/>
    <w:pPr>
      <w:jc w:val="center"/>
    </w:pPr>
    <w:rPr>
      <w:b/>
      <w:bCs/>
    </w:rPr>
  </w:style>
  <w:style w:type="numbering" w:styleId="Style20" w:customStyle="1">
    <w:name w:val="Без списка"/>
    <w:uiPriority w:val="99"/>
    <w:semiHidden/>
    <w:unhideWhenUsed/>
    <w:qFormat/>
    <w:rsid w:val="003e32ac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rsid w:val="00370b1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D1999-FDF0-484B-A4D5-886A2582C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1937</TotalTime>
  <Application>LibreOffice/24.8.4.2$Linux_X86_64 LibreOffice_project/480$Build-2</Application>
  <AppVersion>15.0000</AppVersion>
  <Pages>6</Pages>
  <Words>1204</Words>
  <Characters>8795</Characters>
  <CharactersWithSpaces>9784</CharactersWithSpaces>
  <Paragraphs>290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2026-01-21T08:05:00Z</dcterms:created>
  <dc:creator>Админ</dc:creator>
  <dc:description/>
  <dc:language>ru-RU</dc:language>
  <cp:lastModifiedBy/>
  <dcterms:modified xsi:type="dcterms:W3CDTF">2026-08-31T16:37:26Z</dcterms:modified>
  <cp:revision>297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